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right" w:tblpY="865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5A1991" w14:paraId="2E3D3BBE" w14:textId="77777777" w:rsidTr="005D683C">
        <w:trPr>
          <w:trHeight w:val="1274"/>
        </w:trPr>
        <w:tc>
          <w:tcPr>
            <w:tcW w:w="14142" w:type="dxa"/>
          </w:tcPr>
          <w:p w14:paraId="3814708C" w14:textId="77777777" w:rsidR="005A1991" w:rsidRDefault="00000000" w:rsidP="005D68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580212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55pt;margin-top:3.1pt;width:54.35pt;height:66.55pt;z-index:-251658752" wrapcoords="-300 0 -300 21357 21600 21357 21600 0 -300 0" filled="t">
                  <v:fill color2="black"/>
                  <v:imagedata r:id="rId4" o:title=""/>
                  <w10:wrap type="tight"/>
                </v:shape>
                <o:OLEObject Type="Embed" ProgID="PBrush" ShapeID="_x0000_s1026" DrawAspect="Content" ObjectID="_1766989868" r:id="rId5"/>
              </w:object>
            </w:r>
            <w:r w:rsidR="005A1991" w:rsidRPr="00EA3951">
              <w:rPr>
                <w:rFonts w:eastAsia="Times New Roman"/>
                <w:b/>
                <w:sz w:val="22"/>
                <w:szCs w:val="22"/>
              </w:rPr>
              <w:t>OGŁOSZENIE</w:t>
            </w:r>
          </w:p>
          <w:p w14:paraId="032E7617" w14:textId="78266BD9" w:rsidR="005A1991" w:rsidRPr="00347A30" w:rsidRDefault="005A1991" w:rsidP="005D683C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EA3951">
              <w:rPr>
                <w:rFonts w:eastAsia="Times New Roman"/>
                <w:sz w:val="22"/>
                <w:szCs w:val="22"/>
              </w:rPr>
              <w:t>Zgodnie z ustawą z dnia 21 sierpnia 1997r.</w:t>
            </w:r>
            <w:r>
              <w:rPr>
                <w:rFonts w:eastAsia="Times New Roman"/>
                <w:sz w:val="22"/>
                <w:szCs w:val="22"/>
              </w:rPr>
              <w:t xml:space="preserve"> o gospodarce nieruchomościami </w:t>
            </w:r>
            <w:r w:rsidRPr="00EA3951"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 xml:space="preserve">t. j. </w:t>
            </w:r>
            <w:r w:rsidRPr="00EA3951">
              <w:rPr>
                <w:rFonts w:eastAsia="Times New Roman"/>
                <w:sz w:val="22"/>
                <w:szCs w:val="22"/>
              </w:rPr>
              <w:t>Dz.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A3951">
              <w:rPr>
                <w:rFonts w:eastAsia="Times New Roman"/>
                <w:sz w:val="22"/>
                <w:szCs w:val="22"/>
              </w:rPr>
              <w:t>U. z 20</w:t>
            </w:r>
            <w:r>
              <w:rPr>
                <w:rFonts w:eastAsia="Times New Roman"/>
                <w:sz w:val="22"/>
                <w:szCs w:val="22"/>
              </w:rPr>
              <w:t>23</w:t>
            </w:r>
            <w:r w:rsidRPr="00EA3951">
              <w:rPr>
                <w:rFonts w:eastAsia="Times New Roman"/>
                <w:sz w:val="22"/>
                <w:szCs w:val="22"/>
              </w:rPr>
              <w:t xml:space="preserve"> r</w:t>
            </w:r>
            <w:r>
              <w:rPr>
                <w:rFonts w:eastAsia="Times New Roman"/>
                <w:sz w:val="22"/>
                <w:szCs w:val="22"/>
              </w:rPr>
              <w:t>oku</w:t>
            </w:r>
            <w:r w:rsidRPr="00EA3951">
              <w:rPr>
                <w:rFonts w:eastAsia="Times New Roman"/>
                <w:sz w:val="22"/>
                <w:szCs w:val="22"/>
              </w:rPr>
              <w:t xml:space="preserve">, poz. </w:t>
            </w:r>
            <w:r>
              <w:rPr>
                <w:rFonts w:eastAsia="Times New Roman"/>
                <w:sz w:val="22"/>
                <w:szCs w:val="22"/>
              </w:rPr>
              <w:t>344</w:t>
            </w:r>
            <w:r w:rsidR="007145D8">
              <w:rPr>
                <w:rFonts w:eastAsia="Times New Roman"/>
                <w:sz w:val="22"/>
                <w:szCs w:val="22"/>
              </w:rPr>
              <w:t xml:space="preserve"> </w:t>
            </w:r>
            <w:r w:rsidRPr="00EA3951">
              <w:rPr>
                <w:rFonts w:eastAsia="Times New Roman"/>
                <w:sz w:val="22"/>
                <w:szCs w:val="22"/>
              </w:rPr>
              <w:t xml:space="preserve">) i rozporządzeniem Rady Ministrów z dnia 14 września 2004r. w sprawie sposobu i trybu przeprowadzania przetargów oraz rokowań na zbycie nieruchomości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EA3951"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 xml:space="preserve">t. j. </w:t>
            </w:r>
            <w:r>
              <w:rPr>
                <w:bCs/>
                <w:sz w:val="22"/>
                <w:szCs w:val="22"/>
              </w:rPr>
              <w:t xml:space="preserve">Dz. U. z 2021 r., poz. 2213 ze zm.) </w:t>
            </w:r>
            <w:r w:rsidRPr="00EA3951">
              <w:rPr>
                <w:rFonts w:eastAsia="Times New Roman"/>
                <w:sz w:val="22"/>
                <w:szCs w:val="22"/>
              </w:rPr>
              <w:t>Burmistrz Gminy Miłosław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E0778">
              <w:rPr>
                <w:rFonts w:eastAsia="Times New Roman"/>
                <w:b/>
                <w:sz w:val="22"/>
                <w:szCs w:val="22"/>
              </w:rPr>
              <w:t>ogłasza I</w:t>
            </w:r>
            <w:r>
              <w:rPr>
                <w:rFonts w:eastAsia="Times New Roman"/>
                <w:b/>
                <w:sz w:val="22"/>
                <w:szCs w:val="22"/>
              </w:rPr>
              <w:t>I</w:t>
            </w:r>
            <w:r w:rsidRPr="003E0778">
              <w:rPr>
                <w:rFonts w:eastAsia="Times New Roman"/>
                <w:b/>
                <w:sz w:val="22"/>
                <w:szCs w:val="22"/>
              </w:rPr>
              <w:t xml:space="preserve"> przetarg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ustny</w:t>
            </w:r>
            <w:r w:rsidRPr="003E0778">
              <w:rPr>
                <w:rFonts w:eastAsia="Times New Roman"/>
                <w:b/>
                <w:sz w:val="22"/>
                <w:szCs w:val="22"/>
              </w:rPr>
              <w:t xml:space="preserve"> nieograniczon</w:t>
            </w:r>
            <w:r>
              <w:rPr>
                <w:rFonts w:eastAsia="Times New Roman"/>
                <w:b/>
                <w:sz w:val="22"/>
                <w:szCs w:val="22"/>
              </w:rPr>
              <w:t>y</w:t>
            </w:r>
            <w:r>
              <w:rPr>
                <w:rFonts w:eastAsia="Times New Roman"/>
                <w:sz w:val="22"/>
                <w:szCs w:val="22"/>
              </w:rPr>
              <w:t xml:space="preserve"> na zbycie prawa użytkowania </w:t>
            </w:r>
            <w:r w:rsidRPr="00F14E0D">
              <w:rPr>
                <w:rFonts w:eastAsia="Times New Roman"/>
              </w:rPr>
              <w:t>wieczystego nieruchomości stanowiąc</w:t>
            </w:r>
            <w:r w:rsidR="0079367E">
              <w:rPr>
                <w:rFonts w:eastAsia="Times New Roman"/>
              </w:rPr>
              <w:t>ej</w:t>
            </w:r>
            <w:r w:rsidRPr="00F14E0D">
              <w:rPr>
                <w:rFonts w:eastAsia="Times New Roman"/>
              </w:rPr>
              <w:t xml:space="preserve"> własność Skarbu Państwa</w:t>
            </w:r>
            <w:r>
              <w:rPr>
                <w:rFonts w:eastAsia="Times New Roman"/>
              </w:rPr>
              <w:t xml:space="preserve"> oraz zbycie nieruchomości stanowiącej własność Gminy Miłosław</w:t>
            </w:r>
            <w:r w:rsidR="000F4289">
              <w:rPr>
                <w:rFonts w:eastAsia="Times New Roman"/>
              </w:rPr>
              <w:t>.</w:t>
            </w:r>
            <w:r w:rsidR="00216875">
              <w:rPr>
                <w:rFonts w:eastAsia="Times New Roman"/>
              </w:rPr>
              <w:t xml:space="preserve">                                                     </w:t>
            </w:r>
            <w:r w:rsidR="0079367E">
              <w:rPr>
                <w:rFonts w:eastAsia="Times New Roman"/>
              </w:rPr>
              <w:t xml:space="preserve">    </w:t>
            </w:r>
            <w:r w:rsidR="00216875">
              <w:rPr>
                <w:rFonts w:eastAsia="Times New Roman"/>
              </w:rPr>
              <w:t xml:space="preserve">  </w:t>
            </w:r>
            <w:r w:rsidR="00216875" w:rsidRPr="00347A30">
              <w:rPr>
                <w:rFonts w:eastAsia="Times New Roman"/>
                <w:sz w:val="18"/>
                <w:szCs w:val="18"/>
              </w:rPr>
              <w:t xml:space="preserve">I przetarg ustny nieograniczony na sprzedaż przedmiotowych </w:t>
            </w:r>
            <w:r w:rsidR="00347A30" w:rsidRPr="00347A30">
              <w:rPr>
                <w:rFonts w:eastAsia="Times New Roman"/>
                <w:sz w:val="18"/>
                <w:szCs w:val="18"/>
              </w:rPr>
              <w:t>nieruchomości został przeprowadzony w dniu 29 listopada 2023r. i zakończył się wynikiem negaty</w:t>
            </w:r>
            <w:r w:rsidR="00347A30">
              <w:rPr>
                <w:rFonts w:eastAsia="Times New Roman"/>
                <w:sz w:val="18"/>
                <w:szCs w:val="18"/>
              </w:rPr>
              <w:t xml:space="preserve">wnym. </w:t>
            </w:r>
          </w:p>
          <w:p w14:paraId="287511EB" w14:textId="77777777" w:rsidR="005A1991" w:rsidRPr="008E7ACB" w:rsidRDefault="005A1991" w:rsidP="005D683C">
            <w:pPr>
              <w:jc w:val="both"/>
              <w:rPr>
                <w:rFonts w:eastAsia="Times New Roman"/>
                <w:b/>
              </w:rPr>
            </w:pPr>
            <w:r w:rsidRPr="00347A30">
              <w:rPr>
                <w:rFonts w:eastAsia="Times New Roman"/>
                <w:sz w:val="18"/>
                <w:szCs w:val="18"/>
              </w:rPr>
              <w:t>1</w:t>
            </w:r>
            <w:r w:rsidRPr="00347A30">
              <w:rPr>
                <w:rFonts w:eastAsia="Times New Roman"/>
                <w:b/>
                <w:sz w:val="18"/>
                <w:szCs w:val="18"/>
              </w:rPr>
              <w:t>.</w:t>
            </w:r>
            <w:r w:rsidRPr="00347A30">
              <w:rPr>
                <w:rFonts w:eastAsia="Times New Roman"/>
                <w:sz w:val="18"/>
                <w:szCs w:val="18"/>
                <w:u w:val="single"/>
              </w:rPr>
              <w:t>Dane ogólne:</w:t>
            </w:r>
          </w:p>
        </w:tc>
      </w:tr>
    </w:tbl>
    <w:tbl>
      <w:tblPr>
        <w:tblW w:w="13892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613"/>
        <w:gridCol w:w="1705"/>
        <w:gridCol w:w="992"/>
        <w:gridCol w:w="1556"/>
        <w:gridCol w:w="1842"/>
        <w:gridCol w:w="1513"/>
        <w:gridCol w:w="1276"/>
        <w:gridCol w:w="4395"/>
      </w:tblGrid>
      <w:tr w:rsidR="005A1991" w:rsidRPr="009C41C8" w14:paraId="6895CE61" w14:textId="77777777" w:rsidTr="005D683C">
        <w:trPr>
          <w:trHeight w:val="861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9AA8E" w14:textId="77777777" w:rsidR="005A1991" w:rsidRPr="00733DC2" w:rsidRDefault="005A1991" w:rsidP="005D683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33DC2">
              <w:rPr>
                <w:rFonts w:eastAsia="Brak"/>
                <w:b/>
              </w:rPr>
              <w:t>Lp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1152E" w14:textId="77777777" w:rsidR="005A1991" w:rsidRPr="00733DC2" w:rsidRDefault="005A1991" w:rsidP="005D683C">
            <w:pPr>
              <w:spacing w:line="276" w:lineRule="auto"/>
              <w:jc w:val="center"/>
              <w:rPr>
                <w:b/>
              </w:rPr>
            </w:pPr>
            <w:r w:rsidRPr="00733DC2">
              <w:rPr>
                <w:rFonts w:eastAsia="Brak"/>
                <w:b/>
              </w:rPr>
              <w:t>Miejscowość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64879" w14:textId="77777777" w:rsidR="005A1991" w:rsidRPr="00733DC2" w:rsidRDefault="005A1991" w:rsidP="005D683C">
            <w:pPr>
              <w:spacing w:line="276" w:lineRule="auto"/>
              <w:jc w:val="center"/>
              <w:rPr>
                <w:b/>
              </w:rPr>
            </w:pPr>
            <w:r w:rsidRPr="00733DC2">
              <w:rPr>
                <w:rFonts w:eastAsia="Brak"/>
                <w:b/>
              </w:rPr>
              <w:t>Numer działki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71DBB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b/>
              </w:rPr>
            </w:pPr>
            <w:r w:rsidRPr="00733DC2">
              <w:rPr>
                <w:rFonts w:eastAsia="Brak"/>
                <w:b/>
              </w:rPr>
              <w:t>Powierzchnia</w:t>
            </w:r>
          </w:p>
          <w:p w14:paraId="306C4542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b/>
              </w:rPr>
            </w:pPr>
            <w:r w:rsidRPr="00733DC2">
              <w:rPr>
                <w:rFonts w:eastAsia="Brak"/>
                <w:b/>
              </w:rPr>
              <w:t>(ha)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9C2E7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b/>
              </w:rPr>
            </w:pPr>
            <w:r w:rsidRPr="00733DC2">
              <w:rPr>
                <w:rFonts w:eastAsia="Brak"/>
                <w:b/>
              </w:rPr>
              <w:t>Księga</w:t>
            </w:r>
          </w:p>
          <w:p w14:paraId="3FA6EE29" w14:textId="77777777" w:rsidR="005A1991" w:rsidRPr="00733DC2" w:rsidRDefault="005A1991" w:rsidP="005D683C">
            <w:pPr>
              <w:spacing w:line="276" w:lineRule="auto"/>
              <w:jc w:val="center"/>
              <w:rPr>
                <w:b/>
              </w:rPr>
            </w:pPr>
            <w:r w:rsidRPr="00733DC2">
              <w:rPr>
                <w:rFonts w:eastAsia="Brak"/>
                <w:b/>
              </w:rPr>
              <w:t>wieczysta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B775C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b/>
              </w:rPr>
            </w:pPr>
            <w:r w:rsidRPr="00733DC2">
              <w:rPr>
                <w:rFonts w:eastAsia="Brak"/>
                <w:b/>
              </w:rPr>
              <w:t>Cena wywoławcza</w:t>
            </w:r>
          </w:p>
          <w:p w14:paraId="0CEEBD72" w14:textId="77777777" w:rsidR="005A1991" w:rsidRPr="00733DC2" w:rsidRDefault="005A1991" w:rsidP="005D683C">
            <w:pPr>
              <w:spacing w:line="276" w:lineRule="auto"/>
              <w:jc w:val="center"/>
              <w:rPr>
                <w:b/>
              </w:rPr>
            </w:pPr>
            <w:r w:rsidRPr="00733DC2">
              <w:rPr>
                <w:b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67AA9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b/>
              </w:rPr>
            </w:pPr>
            <w:r w:rsidRPr="00733DC2">
              <w:rPr>
                <w:rFonts w:eastAsia="Brak"/>
                <w:b/>
              </w:rPr>
              <w:t>Wadium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C715D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b/>
              </w:rPr>
            </w:pPr>
            <w:r w:rsidRPr="00733DC2">
              <w:rPr>
                <w:rFonts w:eastAsia="Brak"/>
                <w:b/>
              </w:rPr>
              <w:t>Termin</w:t>
            </w:r>
            <w:r w:rsidRPr="00733DC2">
              <w:rPr>
                <w:rFonts w:eastAsia="Brak"/>
                <w:b/>
              </w:rPr>
              <w:br/>
              <w:t xml:space="preserve"> (czas i miejsce przetargu)</w:t>
            </w:r>
          </w:p>
        </w:tc>
      </w:tr>
      <w:tr w:rsidR="005A1991" w:rsidRPr="009C41C8" w14:paraId="383A37CB" w14:textId="77777777" w:rsidTr="005D683C">
        <w:trPr>
          <w:trHeight w:val="1033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5806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 w:rsidRPr="00733DC2">
              <w:rPr>
                <w:rFonts w:eastAsia="Brak"/>
              </w:rPr>
              <w:t>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086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Orzechowo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66B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545/56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5CE3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0,0699ha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273D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PO1F/00049860/5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2089" w14:textId="65369EAD" w:rsidR="005A1991" w:rsidRPr="00733DC2" w:rsidRDefault="005A1991" w:rsidP="005D683C">
            <w:pPr>
              <w:spacing w:line="276" w:lineRule="auto"/>
              <w:rPr>
                <w:rFonts w:eastAsia="Brak"/>
              </w:rPr>
            </w:pPr>
            <w:r>
              <w:rPr>
                <w:rFonts w:eastAsia="Brak"/>
              </w:rPr>
              <w:t>266.000,00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E549" w14:textId="636F857E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26.600,00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1003B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sz w:val="10"/>
                <w:szCs w:val="10"/>
              </w:rPr>
            </w:pPr>
          </w:p>
          <w:p w14:paraId="3692A1B0" w14:textId="5B0C5C12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2</w:t>
            </w:r>
            <w:r w:rsidR="00286876">
              <w:rPr>
                <w:rFonts w:eastAsia="Brak"/>
              </w:rPr>
              <w:t>6</w:t>
            </w:r>
            <w:r>
              <w:rPr>
                <w:rFonts w:eastAsia="Brak"/>
              </w:rPr>
              <w:t>.</w:t>
            </w:r>
            <w:r w:rsidR="008D365A">
              <w:rPr>
                <w:rFonts w:eastAsia="Brak"/>
              </w:rPr>
              <w:t>02</w:t>
            </w:r>
            <w:r>
              <w:rPr>
                <w:rFonts w:eastAsia="Brak"/>
              </w:rPr>
              <w:t>.202</w:t>
            </w:r>
            <w:r w:rsidR="008D365A">
              <w:rPr>
                <w:rFonts w:eastAsia="Brak"/>
              </w:rPr>
              <w:t>4</w:t>
            </w:r>
            <w:r w:rsidRPr="00733DC2">
              <w:rPr>
                <w:rFonts w:eastAsia="Brak"/>
              </w:rPr>
              <w:t>. godz. 10.00</w:t>
            </w:r>
          </w:p>
          <w:p w14:paraId="3251B701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 w:rsidRPr="00733DC2">
              <w:rPr>
                <w:rFonts w:eastAsia="Brak"/>
              </w:rPr>
              <w:t>sala narad Urząd Gminy w Miłosławiu</w:t>
            </w:r>
          </w:p>
          <w:p w14:paraId="03E66195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 w:rsidRPr="00733DC2">
              <w:rPr>
                <w:rFonts w:eastAsia="Brak"/>
              </w:rPr>
              <w:t>(I piętro)</w:t>
            </w:r>
          </w:p>
        </w:tc>
      </w:tr>
      <w:tr w:rsidR="005A1991" w:rsidRPr="009C41C8" w14:paraId="34B75716" w14:textId="77777777" w:rsidTr="005D683C">
        <w:trPr>
          <w:trHeight w:val="1033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3619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 xml:space="preserve">2.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1E46" w14:textId="77777777" w:rsidR="005A1991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Orzechowo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17F5" w14:textId="77777777" w:rsidR="005A1991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545/57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224" w14:textId="77777777" w:rsidR="005A1991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0,5166ha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9B80" w14:textId="77777777" w:rsidR="005A1991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  <w:r>
              <w:rPr>
                <w:rFonts w:eastAsia="Brak"/>
              </w:rPr>
              <w:t>PO1F/00000459/6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510B" w14:textId="77777777" w:rsidR="005A1991" w:rsidRDefault="005A1991" w:rsidP="005D683C">
            <w:pPr>
              <w:spacing w:line="276" w:lineRule="auto"/>
              <w:rPr>
                <w:rFonts w:eastAsia="Brak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0123" w14:textId="77777777" w:rsidR="005A1991" w:rsidRDefault="005A1991" w:rsidP="005D683C">
            <w:pPr>
              <w:spacing w:line="276" w:lineRule="auto"/>
              <w:jc w:val="center"/>
              <w:rPr>
                <w:rFonts w:eastAsia="Brak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9C84" w14:textId="77777777" w:rsidR="005A1991" w:rsidRPr="00733DC2" w:rsidRDefault="005A1991" w:rsidP="005D683C">
            <w:pPr>
              <w:spacing w:line="276" w:lineRule="auto"/>
              <w:jc w:val="center"/>
              <w:rPr>
                <w:rFonts w:eastAsia="Brak"/>
                <w:sz w:val="10"/>
                <w:szCs w:val="10"/>
              </w:rPr>
            </w:pPr>
          </w:p>
        </w:tc>
      </w:tr>
    </w:tbl>
    <w:p w14:paraId="7894A661" w14:textId="77777777" w:rsidR="005A1991" w:rsidRDefault="005A1991" w:rsidP="005A19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Cena osiągnięta w przetargu zostanie powiększona o podatek 23% Vat</w:t>
      </w:r>
    </w:p>
    <w:p w14:paraId="79BFCAB3" w14:textId="77777777" w:rsidR="005A1991" w:rsidRDefault="005A1991" w:rsidP="005A1991">
      <w:pPr>
        <w:rPr>
          <w:b/>
          <w:bCs/>
          <w:sz w:val="22"/>
          <w:szCs w:val="22"/>
        </w:rPr>
      </w:pPr>
    </w:p>
    <w:p w14:paraId="4DD031C8" w14:textId="77777777" w:rsidR="005A1991" w:rsidRPr="008A58EB" w:rsidRDefault="005A1991" w:rsidP="005A1991">
      <w:pPr>
        <w:rPr>
          <w:bCs/>
        </w:rPr>
      </w:pPr>
      <w:r w:rsidRPr="008A58EB">
        <w:rPr>
          <w:bCs/>
          <w:u w:val="single"/>
        </w:rPr>
        <w:t>2. Własność nieruchomości:</w:t>
      </w:r>
      <w:r w:rsidRPr="008A58EB">
        <w:rPr>
          <w:b/>
          <w:bCs/>
        </w:rPr>
        <w:t xml:space="preserve"> -</w:t>
      </w:r>
      <w:r>
        <w:t xml:space="preserve">Działka nr 545/56 - </w:t>
      </w:r>
      <w:r>
        <w:rPr>
          <w:bCs/>
        </w:rPr>
        <w:t>w</w:t>
      </w:r>
      <w:r w:rsidRPr="008A58EB">
        <w:rPr>
          <w:bCs/>
        </w:rPr>
        <w:t>łasność Skarbu Państwa w użytkowaniu wieczystym Gminy Miłosław.</w:t>
      </w:r>
      <w:r>
        <w:rPr>
          <w:bCs/>
        </w:rPr>
        <w:t xml:space="preserve"> Działka nr 545/57 właściciel Gmina Miłosław</w:t>
      </w:r>
    </w:p>
    <w:p w14:paraId="4712B021" w14:textId="77777777" w:rsidR="005A1991" w:rsidRPr="00654E79" w:rsidRDefault="005A1991" w:rsidP="005A1991">
      <w:pPr>
        <w:rPr>
          <w:bCs/>
        </w:rPr>
      </w:pPr>
      <w:r w:rsidRPr="008A58EB">
        <w:rPr>
          <w:bCs/>
          <w:u w:val="single"/>
        </w:rPr>
        <w:t xml:space="preserve">3. Opis nieruchomości:  </w:t>
      </w:r>
      <w:r w:rsidRPr="008A58EB">
        <w:rPr>
          <w:bCs/>
        </w:rPr>
        <w:t>Działk</w:t>
      </w:r>
      <w:r>
        <w:rPr>
          <w:bCs/>
        </w:rPr>
        <w:t>i 545/57 i 545/56 stanowią jeden kompleks gospodarczy  są zabudowane budynkiem dawnej kotłowni stanowiącej obecnie pustostan o pow. użytkowej 1015 m</w:t>
      </w:r>
      <w:r>
        <w:rPr>
          <w:bCs/>
          <w:vertAlign w:val="superscript"/>
        </w:rPr>
        <w:t>2</w:t>
      </w:r>
      <w:r>
        <w:rPr>
          <w:bCs/>
        </w:rPr>
        <w:t xml:space="preserve"> nadający się do gruntowanego remontu lub ewentualnej rozbiórki. Wewnątrz budynku brak jakichkolwiek instalacji. Działki posiadają dostęp do drogi publicznej. </w:t>
      </w:r>
    </w:p>
    <w:p w14:paraId="32FBC019" w14:textId="77777777" w:rsidR="005A1991" w:rsidRPr="00B0143C" w:rsidRDefault="005A1991" w:rsidP="005A1991">
      <w:pPr>
        <w:rPr>
          <w:bCs/>
        </w:rPr>
      </w:pPr>
      <w:r w:rsidRPr="008A58EB">
        <w:rPr>
          <w:bCs/>
          <w:u w:val="single"/>
        </w:rPr>
        <w:t xml:space="preserve">4. Przeznaczenie nieruchomości i sposób zagospodarowania : </w:t>
      </w:r>
      <w:r w:rsidRPr="008A58EB">
        <w:rPr>
          <w:bCs/>
        </w:rPr>
        <w:t>D</w:t>
      </w:r>
      <w:r>
        <w:rPr>
          <w:bCs/>
        </w:rPr>
        <w:t>la działek jest opracowany plan zagospodarowania przestrzennego terenów zabudowy techniczno-produkcyjnej, zabudowy usługowej oraz zabudowy mieszkaniowej jednorodzinnej w Orzechowie, rejon ulic Topolowej i Miłosławskiej zatwierdzony Uchwałą Rady Miejskiej Nr IX/45/11 z dn. 29 czerwca 2011r. który dla wskazanego terenu przewiduje tereny zabudowy techniczno-produkcyjnej oznaczone na rysunku planu symbolem 2P</w:t>
      </w:r>
      <w:r w:rsidRPr="008A58EB">
        <w:rPr>
          <w:rFonts w:eastAsia="Times New Roman"/>
          <w:kern w:val="0"/>
        </w:rPr>
        <w:t xml:space="preserve"> </w:t>
      </w:r>
    </w:p>
    <w:p w14:paraId="7F055E50" w14:textId="77777777" w:rsidR="005A1991" w:rsidRPr="008A58EB" w:rsidRDefault="005A1991" w:rsidP="005A1991">
      <w:pPr>
        <w:rPr>
          <w:rFonts w:eastAsia="Times New Roman"/>
          <w:kern w:val="0"/>
        </w:rPr>
      </w:pPr>
      <w:r w:rsidRPr="008A58EB">
        <w:rPr>
          <w:rFonts w:eastAsia="Times New Roman"/>
          <w:kern w:val="0"/>
        </w:rPr>
        <w:t xml:space="preserve">5. </w:t>
      </w:r>
      <w:r w:rsidRPr="008A58EB">
        <w:rPr>
          <w:rFonts w:eastAsia="Times New Roman"/>
          <w:kern w:val="0"/>
          <w:u w:val="single"/>
        </w:rPr>
        <w:t>Termin zagospodarowania nabytej nieruchomości:</w:t>
      </w:r>
      <w:r w:rsidRPr="008A58EB">
        <w:rPr>
          <w:rFonts w:eastAsia="Times New Roman"/>
          <w:kern w:val="0"/>
        </w:rPr>
        <w:t xml:space="preserve"> po zawarciu aktu notarialnego zakupu, po uprzednim zapłaceniu należności wynikającej z zakończenia postępowania przetargowego.</w:t>
      </w:r>
    </w:p>
    <w:p w14:paraId="0C001E19" w14:textId="77777777" w:rsidR="005A1991" w:rsidRPr="008A58EB" w:rsidRDefault="005A1991" w:rsidP="005A1991">
      <w:pPr>
        <w:rPr>
          <w:rFonts w:eastAsia="Times New Roman"/>
          <w:kern w:val="0"/>
        </w:rPr>
      </w:pPr>
      <w:r w:rsidRPr="008A58EB">
        <w:rPr>
          <w:rFonts w:eastAsia="Times New Roman"/>
          <w:kern w:val="0"/>
        </w:rPr>
        <w:t xml:space="preserve">6. </w:t>
      </w:r>
      <w:r w:rsidRPr="008A58EB">
        <w:rPr>
          <w:rFonts w:eastAsia="Times New Roman"/>
          <w:kern w:val="0"/>
          <w:u w:val="single"/>
        </w:rPr>
        <w:t>Opłaty z tytułu użytkowania wieczystego:</w:t>
      </w:r>
      <w:r w:rsidRPr="008A58EB">
        <w:rPr>
          <w:rFonts w:eastAsia="Times New Roman"/>
          <w:kern w:val="0"/>
        </w:rPr>
        <w:t xml:space="preserve"> działka </w:t>
      </w:r>
      <w:r>
        <w:rPr>
          <w:rFonts w:eastAsia="Times New Roman"/>
          <w:kern w:val="0"/>
        </w:rPr>
        <w:t xml:space="preserve">nr 545/56 </w:t>
      </w:r>
      <w:r w:rsidRPr="008A58EB">
        <w:rPr>
          <w:rFonts w:eastAsia="Times New Roman"/>
          <w:kern w:val="0"/>
        </w:rPr>
        <w:t xml:space="preserve">obciążona jest coroczną opłatą  z tytułu użytkowania wieczystego, która powinna być wnoszona na rachunek bankowy Starostwa Powiatowego we Wrześni. Prawo użytkowania wieczystego zostało ustanowione do dnia 5 grudnia 2089r.  </w:t>
      </w:r>
      <w:r>
        <w:rPr>
          <w:rFonts w:eastAsia="Times New Roman"/>
          <w:kern w:val="0"/>
        </w:rPr>
        <w:t xml:space="preserve">Opłata za 2024r. wynosi 667,79zł, a w latach następnych 903,60 zł. </w:t>
      </w:r>
    </w:p>
    <w:p w14:paraId="7B8F6272" w14:textId="77777777" w:rsidR="005A1991" w:rsidRPr="008A58EB" w:rsidRDefault="005A1991" w:rsidP="005A1991">
      <w:pPr>
        <w:rPr>
          <w:rFonts w:eastAsia="Times New Roman"/>
          <w:kern w:val="0"/>
        </w:rPr>
      </w:pPr>
      <w:r w:rsidRPr="008A58EB">
        <w:rPr>
          <w:rFonts w:eastAsia="Times New Roman"/>
          <w:kern w:val="0"/>
        </w:rPr>
        <w:t xml:space="preserve">7. </w:t>
      </w:r>
      <w:r w:rsidRPr="008A58EB">
        <w:rPr>
          <w:rFonts w:eastAsia="Times New Roman"/>
          <w:kern w:val="0"/>
          <w:u w:val="single"/>
        </w:rPr>
        <w:t>Termin wnoszenia opłat z tytułu użytkowania wieczystego i aktualizacja opłat:</w:t>
      </w:r>
      <w:r w:rsidRPr="008A58EB">
        <w:rPr>
          <w:rFonts w:eastAsia="Times New Roman"/>
          <w:kern w:val="0"/>
        </w:rPr>
        <w:t xml:space="preserve"> Opłaty należy wnosić do dnia 31 marca każdego roku za który przypada należność  na rachunek bankowy Starostwa Powiatowego we Wrześni. Aktualizacja opłat spoczywać będzie na właścicielu nieruchomości.   </w:t>
      </w:r>
    </w:p>
    <w:p w14:paraId="46C0A68D" w14:textId="77777777" w:rsidR="005A1991" w:rsidRDefault="005A1991" w:rsidP="005A1991">
      <w:pPr>
        <w:rPr>
          <w:bCs/>
        </w:rPr>
      </w:pPr>
      <w:r w:rsidRPr="008A58EB">
        <w:rPr>
          <w:rFonts w:eastAsia="Times New Roman"/>
          <w:kern w:val="0"/>
        </w:rPr>
        <w:t xml:space="preserve">8. </w:t>
      </w:r>
      <w:r w:rsidRPr="008A58EB">
        <w:rPr>
          <w:rFonts w:eastAsia="Times New Roman"/>
          <w:kern w:val="0"/>
          <w:u w:val="single"/>
        </w:rPr>
        <w:t>Obciążenia i zobowiązania, których przedmiotem są nieruchomości</w:t>
      </w:r>
      <w:r w:rsidRPr="008A58EB">
        <w:rPr>
          <w:rFonts w:eastAsia="Times New Roman"/>
          <w:kern w:val="0"/>
        </w:rPr>
        <w:t>: działk</w:t>
      </w:r>
      <w:r>
        <w:rPr>
          <w:rFonts w:eastAsia="Times New Roman"/>
          <w:kern w:val="0"/>
        </w:rPr>
        <w:t>i</w:t>
      </w:r>
      <w:r w:rsidRPr="008A58EB">
        <w:rPr>
          <w:rFonts w:eastAsia="Times New Roman"/>
          <w:kern w:val="0"/>
        </w:rPr>
        <w:t xml:space="preserve">  </w:t>
      </w:r>
      <w:r w:rsidRPr="008A58EB">
        <w:rPr>
          <w:b/>
          <w:bCs/>
        </w:rPr>
        <w:t xml:space="preserve"> </w:t>
      </w:r>
      <w:r w:rsidRPr="008A58EB">
        <w:rPr>
          <w:bCs/>
        </w:rPr>
        <w:t xml:space="preserve">nie </w:t>
      </w:r>
      <w:r>
        <w:rPr>
          <w:bCs/>
        </w:rPr>
        <w:t>są</w:t>
      </w:r>
      <w:r w:rsidRPr="008A58EB">
        <w:rPr>
          <w:bCs/>
        </w:rPr>
        <w:t xml:space="preserve"> obciążon</w:t>
      </w:r>
      <w:r>
        <w:rPr>
          <w:bCs/>
        </w:rPr>
        <w:t>e</w:t>
      </w:r>
      <w:r w:rsidRPr="008A58EB">
        <w:rPr>
          <w:bCs/>
        </w:rPr>
        <w:t xml:space="preserve"> długami, hipotekami</w:t>
      </w:r>
      <w:r>
        <w:rPr>
          <w:bCs/>
        </w:rPr>
        <w:t xml:space="preserve"> jednakże </w:t>
      </w:r>
      <w:r w:rsidRPr="008A58EB">
        <w:rPr>
          <w:bCs/>
        </w:rPr>
        <w:t xml:space="preserve"> </w:t>
      </w:r>
      <w:r>
        <w:rPr>
          <w:bCs/>
        </w:rPr>
        <w:t xml:space="preserve">w </w:t>
      </w:r>
      <w:r w:rsidRPr="008A58EB">
        <w:rPr>
          <w:bCs/>
        </w:rPr>
        <w:t>księdze wieczystej PO1F/000</w:t>
      </w:r>
      <w:r>
        <w:rPr>
          <w:bCs/>
        </w:rPr>
        <w:t xml:space="preserve">49860/5                    w dziale I-SP spis spraw związanych z własnością widnieje zapis dotyczący służebności drogi koniecznej polegającej na prawie przejazdu i przechodu w celu dotarcia do rurociągu i kabli zasilających budynek pompowni.  W księdze wieczystej PO1F/00000459/6 w dziale III obciążona jest prawem służebności </w:t>
      </w:r>
      <w:proofErr w:type="spellStart"/>
      <w:r>
        <w:rPr>
          <w:bCs/>
        </w:rPr>
        <w:t>przesyłu</w:t>
      </w:r>
      <w:proofErr w:type="spellEnd"/>
      <w:r>
        <w:rPr>
          <w:bCs/>
        </w:rPr>
        <w:t xml:space="preserve">. </w:t>
      </w:r>
    </w:p>
    <w:p w14:paraId="67C241DE" w14:textId="77777777" w:rsidR="005A1991" w:rsidRDefault="005A1991" w:rsidP="005A1991">
      <w:pPr>
        <w:rPr>
          <w:bCs/>
        </w:rPr>
      </w:pPr>
    </w:p>
    <w:p w14:paraId="2265C8E7" w14:textId="77777777" w:rsidR="005A1991" w:rsidRDefault="005A1991" w:rsidP="005A1991">
      <w:pPr>
        <w:rPr>
          <w:bCs/>
        </w:rPr>
      </w:pPr>
    </w:p>
    <w:p w14:paraId="35D904EF" w14:textId="77777777" w:rsidR="005A1991" w:rsidRDefault="005A1991" w:rsidP="005A1991">
      <w:pPr>
        <w:rPr>
          <w:b/>
          <w:bCs/>
        </w:rPr>
      </w:pPr>
      <w:r w:rsidRPr="008A58EB">
        <w:rPr>
          <w:bCs/>
        </w:rPr>
        <w:lastRenderedPageBreak/>
        <w:t xml:space="preserve"> </w:t>
      </w:r>
      <w:r w:rsidRPr="008A58EB">
        <w:rPr>
          <w:b/>
          <w:bCs/>
        </w:rPr>
        <w:t xml:space="preserve">     </w:t>
      </w:r>
    </w:p>
    <w:p w14:paraId="619F1572" w14:textId="77777777" w:rsidR="005A1991" w:rsidRPr="008A58EB" w:rsidRDefault="005A1991" w:rsidP="005A1991">
      <w:pPr>
        <w:rPr>
          <w:b/>
          <w:bCs/>
        </w:rPr>
      </w:pPr>
    </w:p>
    <w:p w14:paraId="2F06A157" w14:textId="61719984" w:rsidR="005A1991" w:rsidRPr="00582C4E" w:rsidRDefault="005A1991" w:rsidP="005A1991">
      <w:pPr>
        <w:ind w:firstLine="708"/>
        <w:jc w:val="both"/>
        <w:rPr>
          <w:color w:val="FF0000"/>
        </w:rPr>
      </w:pPr>
      <w:r w:rsidRPr="00497D13">
        <w:t>Warunkiem przystąpienia do przetargu jest wpłacenie wadium w pieniądzu w podanej wysokości na konto Urzędu Gminy Miło</w:t>
      </w:r>
      <w:r>
        <w:t>sław: PBS Września O/Miłosław</w:t>
      </w:r>
      <w:r w:rsidRPr="00497D13">
        <w:t xml:space="preserve"> </w:t>
      </w:r>
      <w:r>
        <w:br/>
      </w:r>
      <w:r w:rsidRPr="00497D13">
        <w:t>nr 33</w:t>
      </w:r>
      <w:r>
        <w:t xml:space="preserve"> 9681 0002 2200 0202 0001 6290 z</w:t>
      </w:r>
      <w:r w:rsidRPr="00497D13">
        <w:t xml:space="preserve"> dopiskiem </w:t>
      </w:r>
      <w:r w:rsidRPr="00497D13">
        <w:rPr>
          <w:b/>
        </w:rPr>
        <w:t>„wadium – działk</w:t>
      </w:r>
      <w:r>
        <w:rPr>
          <w:b/>
        </w:rPr>
        <w:t>a</w:t>
      </w:r>
      <w:r w:rsidRPr="00497D13">
        <w:rPr>
          <w:b/>
        </w:rPr>
        <w:t xml:space="preserve"> nr </w:t>
      </w:r>
      <w:r>
        <w:rPr>
          <w:b/>
        </w:rPr>
        <w:t xml:space="preserve">545/56 i nr 545/57”  do </w:t>
      </w:r>
      <w:r w:rsidRPr="00497D13">
        <w:rPr>
          <w:b/>
        </w:rPr>
        <w:t>dnia</w:t>
      </w:r>
      <w:r>
        <w:rPr>
          <w:b/>
        </w:rPr>
        <w:t xml:space="preserve"> </w:t>
      </w:r>
      <w:r w:rsidR="00286876">
        <w:rPr>
          <w:b/>
        </w:rPr>
        <w:t>20</w:t>
      </w:r>
      <w:r>
        <w:rPr>
          <w:b/>
        </w:rPr>
        <w:t xml:space="preserve"> </w:t>
      </w:r>
      <w:r w:rsidR="005F514C">
        <w:rPr>
          <w:b/>
        </w:rPr>
        <w:t>lutego</w:t>
      </w:r>
      <w:r>
        <w:rPr>
          <w:b/>
        </w:rPr>
        <w:t xml:space="preserve">  202</w:t>
      </w:r>
      <w:r w:rsidR="005F514C">
        <w:rPr>
          <w:b/>
        </w:rPr>
        <w:t>4</w:t>
      </w:r>
      <w:r>
        <w:rPr>
          <w:b/>
        </w:rPr>
        <w:t xml:space="preserve">r. </w:t>
      </w:r>
      <w:r w:rsidRPr="00E76C8F">
        <w:t>(</w:t>
      </w:r>
      <w:r w:rsidRPr="006D1103">
        <w:rPr>
          <w:u w:val="single"/>
        </w:rPr>
        <w:t>uznanie wpłaty na rachunku Gminy</w:t>
      </w:r>
      <w:r w:rsidRPr="00E76C8F">
        <w:t>)</w:t>
      </w:r>
      <w:r>
        <w:rPr>
          <w:b/>
        </w:rPr>
        <w:t xml:space="preserve">. </w:t>
      </w:r>
      <w:r>
        <w:rPr>
          <w:b/>
        </w:rPr>
        <w:tab/>
        <w:t xml:space="preserve">   </w:t>
      </w:r>
      <w:r w:rsidRPr="00497D13">
        <w:t xml:space="preserve">Przed przystąpieniem do przetargu konieczne jest przedłożenie komisji przetargowej dowodu wpłaty wadium i okazanie dowodu </w:t>
      </w:r>
      <w:r>
        <w:t>t</w:t>
      </w:r>
      <w:r w:rsidRPr="00497D13">
        <w:t>ożsamości przez uczestnika przetargu</w:t>
      </w:r>
      <w:r>
        <w:t xml:space="preserve"> oraz      1) w przypadku ustanowienia pełnomocnika, pełnomocnictwo notarialne poświadczonym podpisem- w przypadku osób fizycznych i ich pełnomocników, 2) w przypadku nabycia nieruchomości do majątku wspólnego małżonków wymagana jest obecność obojga małżonków na przetargu lub pełnomocnictwo z notarialnie poświadczonym podpisem małżonka do udziału w przetargu, 3) w przypadku osób prawnych oraz jednostek organizacyjnych nie posiadających osobowości prawnej, a podlegających wpisowi aktualnego tzn. wydanego nie wcześniej niż 3 miesiące przed terminem przetargu wpisu z właściwego rejestru, stosownych pełnomocnictw , dowodów tożsamości osób reprezentujących podmiot.</w:t>
      </w:r>
      <w:r w:rsidRPr="00F45BEB">
        <w:t xml:space="preserve"> </w:t>
      </w:r>
      <w:r>
        <w:t>Cudzoziemiec chcąc wziąć udział w przetargu winien spełniać wymogi określone w ustawie z dnia 24 marca 1920 r. o nabywaniu nieruchomości przez cudzoziemców (</w:t>
      </w:r>
      <w:proofErr w:type="spellStart"/>
      <w:r>
        <w:t>t.j</w:t>
      </w:r>
      <w:proofErr w:type="spellEnd"/>
      <w:r>
        <w:t xml:space="preserve">. Dz. U. z 2017 r. poz. 2278).   </w:t>
      </w:r>
    </w:p>
    <w:p w14:paraId="2C6841CD" w14:textId="3FFEFFF8" w:rsidR="005A1991" w:rsidRPr="00497D13" w:rsidRDefault="005A1991" w:rsidP="005A1991">
      <w:pPr>
        <w:jc w:val="both"/>
      </w:pPr>
      <w:r w:rsidRPr="00497D13">
        <w:t xml:space="preserve"> Wadium wpłacone przez uczestnika przetargu, który przetarg wygra, zostanie zaliczone na poczet ceny nabycia. Wadium przepada, jeżeli wyłoniony w przetargu nabywca uchyli się od zawarcia umowy notarialnej. Uczestnikom przetargu, którzy przetargu nie wygrają, wadium zwraca się w terminie nie później niż 3 dni od zamknięcia przetargu.</w:t>
      </w:r>
    </w:p>
    <w:p w14:paraId="36B11BFB" w14:textId="77777777" w:rsidR="005A1991" w:rsidRPr="00497D13" w:rsidRDefault="005A1991" w:rsidP="005A1991">
      <w:pPr>
        <w:jc w:val="both"/>
      </w:pPr>
      <w:r w:rsidRPr="00497D13">
        <w:t>O wysokości postąpienia decydują uczestnicy przetargu, z tym</w:t>
      </w:r>
      <w:r>
        <w:t>,</w:t>
      </w:r>
      <w:r w:rsidRPr="00497D13">
        <w:t xml:space="preserve"> że postąpienie nie może wynosić mniej niż 1% ceny wywoławczej, z zaokrągleniem w górę do pełnych dzies</w:t>
      </w:r>
      <w:r>
        <w:t>iątek złotych. Cena nieruchomości</w:t>
      </w:r>
      <w:r w:rsidRPr="00497D13">
        <w:t xml:space="preserve"> sprzedawan</w:t>
      </w:r>
      <w:r>
        <w:t>ej</w:t>
      </w:r>
      <w:r w:rsidRPr="00497D13">
        <w:t xml:space="preserve"> w drodze przetarg</w:t>
      </w:r>
      <w:r>
        <w:t>u</w:t>
      </w:r>
      <w:r w:rsidRPr="00497D13">
        <w:t xml:space="preserve"> podlega zapłacie nie później niż do dnia zawarcia umowy przenoszącej własność. Nabywca nieruchomości pokrywa koszty zawarcia aktu notarialnego i wpisu do księgi wieczystej. Zastrzega się prawo odwołania przetarg</w:t>
      </w:r>
      <w:r>
        <w:t>u</w:t>
      </w:r>
      <w:r w:rsidRPr="00497D13">
        <w:t xml:space="preserve"> z ważnej przyczyny, informując o tym w formie właściwej do ogłoszenia przetargu.</w:t>
      </w:r>
      <w:r>
        <w:t xml:space="preserve"> Jeżeli osoba ustalona jako nabywca nieruchomości nie przystąpi, bez usprawiedliwienia do zawarcia umowy w miejscu i terminie podanych w zawiadomieniu, organizator przetargu może odstąpić od zawarcia umowy, a wpłacone wadium nie podlega zwrotowi. </w:t>
      </w:r>
    </w:p>
    <w:p w14:paraId="438B431A" w14:textId="77777777" w:rsidR="005A1991" w:rsidRPr="00E129B0" w:rsidRDefault="005A1991" w:rsidP="005A1991">
      <w:pPr>
        <w:jc w:val="both"/>
        <w:rPr>
          <w:b/>
          <w:bCs/>
          <w:iCs/>
        </w:rPr>
      </w:pPr>
      <w:r w:rsidRPr="00497D13">
        <w:t>Szczegółowe informacje dot. przedmiotow</w:t>
      </w:r>
      <w:r>
        <w:t>ej</w:t>
      </w:r>
      <w:r w:rsidRPr="00497D13">
        <w:t xml:space="preserve"> nieruchomości oraz warunków przetargu można uzyskać w Urzędzie Gminy Miłosław (pokój nr 11B) Referat Infrastruktury, Ochrony Środ</w:t>
      </w:r>
      <w:r>
        <w:t xml:space="preserve">owiska, Rolnictwa i Leśnictwa, </w:t>
      </w:r>
      <w:r w:rsidRPr="00497D13">
        <w:t xml:space="preserve">tel. 61 438 37 </w:t>
      </w:r>
      <w:r>
        <w:t>50</w:t>
      </w:r>
      <w:r>
        <w:rPr>
          <w:bCs/>
          <w:iCs/>
        </w:rPr>
        <w:t xml:space="preserve"> lub pocztą elektroniczną : sekretariat@miloslaw.info.pl</w:t>
      </w:r>
    </w:p>
    <w:p w14:paraId="509A0AE5" w14:textId="77777777" w:rsidR="005A1991" w:rsidRDefault="005A1991" w:rsidP="005A1991">
      <w:pPr>
        <w:rPr>
          <w:sz w:val="16"/>
          <w:szCs w:val="16"/>
        </w:rPr>
      </w:pPr>
      <w:r w:rsidRPr="008813F0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</w:t>
      </w:r>
      <w:r w:rsidRPr="008813F0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0A0D3D9" w14:textId="77777777" w:rsidR="005A1991" w:rsidRDefault="005A1991" w:rsidP="005A1991"/>
    <w:p w14:paraId="74EC11CE" w14:textId="048B5770" w:rsidR="005A1991" w:rsidRDefault="005A1991" w:rsidP="005A1991">
      <w:r>
        <w:t xml:space="preserve">Miłosław, dnia 19.01.2024r. </w:t>
      </w:r>
    </w:p>
    <w:p w14:paraId="1F741435" w14:textId="77777777" w:rsidR="005A1991" w:rsidRDefault="005A1991" w:rsidP="005A1991"/>
    <w:p w14:paraId="4337FF35" w14:textId="77777777" w:rsidR="005A1991" w:rsidRDefault="005A1991" w:rsidP="005A19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Gminy Miłosław</w:t>
      </w:r>
    </w:p>
    <w:p w14:paraId="564678CE" w14:textId="77777777" w:rsidR="005A1991" w:rsidRDefault="005A1991" w:rsidP="005A19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(-) Hubert Gruszczyński </w:t>
      </w:r>
    </w:p>
    <w:p w14:paraId="048EE35A" w14:textId="77777777" w:rsidR="009C6360" w:rsidRDefault="009C6360"/>
    <w:sectPr w:rsidR="009C6360" w:rsidSect="00AE22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91"/>
    <w:rsid w:val="000F4289"/>
    <w:rsid w:val="00216875"/>
    <w:rsid w:val="00286876"/>
    <w:rsid w:val="00347A30"/>
    <w:rsid w:val="005A1991"/>
    <w:rsid w:val="005F514C"/>
    <w:rsid w:val="007145D8"/>
    <w:rsid w:val="0074737B"/>
    <w:rsid w:val="0079367E"/>
    <w:rsid w:val="008D365A"/>
    <w:rsid w:val="009C6360"/>
    <w:rsid w:val="00AE2251"/>
    <w:rsid w:val="00E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912B4"/>
  <w15:chartTrackingRefBased/>
  <w15:docId w15:val="{731FAB52-6E00-4D66-A7F6-4E1CA44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9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19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Czaińska UG Miłosław</dc:creator>
  <cp:keywords/>
  <dc:description/>
  <cp:lastModifiedBy>Wioleta Czaińska UG Miłosław</cp:lastModifiedBy>
  <cp:revision>9</cp:revision>
  <cp:lastPrinted>2024-01-17T08:45:00Z</cp:lastPrinted>
  <dcterms:created xsi:type="dcterms:W3CDTF">2024-01-12T08:39:00Z</dcterms:created>
  <dcterms:modified xsi:type="dcterms:W3CDTF">2024-01-17T08:45:00Z</dcterms:modified>
</cp:coreProperties>
</file>